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083" w:rsidRPr="00A21083" w:rsidRDefault="00A21083" w:rsidP="003C6DD1">
      <w:pPr>
        <w:pStyle w:val="HTMLconformatoprevio"/>
        <w:shd w:val="clear" w:color="auto" w:fill="FFFFFF"/>
        <w:spacing w:line="480" w:lineRule="auto"/>
        <w:jc w:val="center"/>
        <w:rPr>
          <w:rFonts w:asciiTheme="minorHAnsi" w:hAnsiTheme="minorHAnsi" w:cstheme="minorHAnsi"/>
          <w:b/>
          <w:color w:val="212121"/>
          <w:sz w:val="24"/>
          <w:szCs w:val="24"/>
          <w:lang w:val="en-GB"/>
        </w:rPr>
      </w:pPr>
      <w:r w:rsidRPr="00A21083">
        <w:rPr>
          <w:rFonts w:asciiTheme="minorHAnsi" w:hAnsiTheme="minorHAnsi" w:cstheme="minorHAnsi"/>
          <w:b/>
          <w:color w:val="212121"/>
          <w:sz w:val="24"/>
          <w:szCs w:val="24"/>
          <w:lang w:val="en-GB"/>
        </w:rPr>
        <w:t>Supplementary table 4:</w:t>
      </w:r>
      <w:r w:rsidR="00456405">
        <w:rPr>
          <w:rFonts w:asciiTheme="minorHAnsi" w:hAnsiTheme="minorHAnsi" w:cstheme="minorHAnsi"/>
          <w:b/>
          <w:color w:val="212121"/>
          <w:sz w:val="24"/>
          <w:szCs w:val="24"/>
          <w:lang w:val="en-GB"/>
        </w:rPr>
        <w:t xml:space="preserve"> </w:t>
      </w:r>
      <w:bookmarkStart w:id="0" w:name="_Hlk13599837"/>
      <w:r w:rsidR="00456405" w:rsidRPr="00456405">
        <w:rPr>
          <w:rFonts w:asciiTheme="minorHAnsi" w:hAnsiTheme="minorHAnsi" w:cstheme="minorHAnsi"/>
          <w:bCs/>
          <w:color w:val="212121"/>
          <w:sz w:val="24"/>
          <w:szCs w:val="24"/>
          <w:lang w:val="en-GB"/>
        </w:rPr>
        <w:t>T</w:t>
      </w:r>
      <w:r w:rsidRPr="00456405">
        <w:rPr>
          <w:rFonts w:asciiTheme="minorHAnsi" w:hAnsiTheme="minorHAnsi" w:cstheme="minorHAnsi"/>
          <w:bCs/>
          <w:color w:val="212121"/>
          <w:sz w:val="24"/>
          <w:szCs w:val="24"/>
          <w:lang w:val="en-GB"/>
        </w:rPr>
        <w:t>ime-dependent multivariate analysi</w:t>
      </w:r>
      <w:r w:rsidR="00456405">
        <w:rPr>
          <w:rFonts w:asciiTheme="minorHAnsi" w:hAnsiTheme="minorHAnsi" w:cstheme="minorHAnsi"/>
          <w:bCs/>
          <w:color w:val="212121"/>
          <w:sz w:val="24"/>
          <w:szCs w:val="24"/>
          <w:lang w:val="en-GB"/>
        </w:rPr>
        <w:t>s.</w:t>
      </w:r>
      <w:bookmarkEnd w:id="0"/>
    </w:p>
    <w:p w:rsidR="00A21083" w:rsidRPr="00A21083" w:rsidRDefault="00A21083" w:rsidP="003C6DD1">
      <w:pPr>
        <w:shd w:val="clear" w:color="auto" w:fill="FFFFFF"/>
        <w:spacing w:line="480" w:lineRule="auto"/>
        <w:rPr>
          <w:rFonts w:cstheme="minorHAnsi"/>
          <w:color w:val="222222"/>
          <w:sz w:val="24"/>
          <w:szCs w:val="24"/>
          <w:lang w:val="en-GB" w:eastAsia="es-ES_tradnl"/>
        </w:rPr>
      </w:pPr>
    </w:p>
    <w:tbl>
      <w:tblPr>
        <w:tblW w:w="0" w:type="auto"/>
        <w:tblInd w:w="-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1"/>
        <w:gridCol w:w="1530"/>
        <w:gridCol w:w="1795"/>
        <w:gridCol w:w="1078"/>
      </w:tblGrid>
      <w:tr w:rsidR="00A21083" w:rsidRPr="00A21083" w:rsidTr="00037776">
        <w:tc>
          <w:tcPr>
            <w:tcW w:w="3961" w:type="dxa"/>
            <w:tcBorders>
              <w:top w:val="single" w:sz="4" w:space="0" w:color="999999"/>
              <w:left w:val="single" w:sz="4" w:space="0" w:color="999999"/>
              <w:bottom w:val="single" w:sz="8" w:space="0" w:color="666666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b/>
                <w:sz w:val="24"/>
                <w:szCs w:val="24"/>
                <w:lang w:val="en-GB" w:eastAsia="es-ES_tradnl"/>
              </w:rPr>
              <w:t xml:space="preserve">Multivariate model </w:t>
            </w:r>
          </w:p>
        </w:tc>
        <w:tc>
          <w:tcPr>
            <w:tcW w:w="1530" w:type="dxa"/>
            <w:tcBorders>
              <w:top w:val="single" w:sz="4" w:space="0" w:color="999999"/>
              <w:left w:val="nil"/>
              <w:bottom w:val="single" w:sz="8" w:space="0" w:color="666666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b/>
                <w:sz w:val="24"/>
                <w:szCs w:val="24"/>
                <w:lang w:val="en-GB" w:eastAsia="es-ES_tradnl"/>
              </w:rPr>
              <w:t>HR</w:t>
            </w:r>
          </w:p>
        </w:tc>
        <w:tc>
          <w:tcPr>
            <w:tcW w:w="1795" w:type="dxa"/>
            <w:tcBorders>
              <w:top w:val="single" w:sz="4" w:space="0" w:color="999999"/>
              <w:left w:val="nil"/>
              <w:bottom w:val="single" w:sz="8" w:space="0" w:color="666666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b/>
                <w:sz w:val="24"/>
                <w:szCs w:val="24"/>
                <w:lang w:val="en-GB" w:eastAsia="es-ES_tradnl"/>
              </w:rPr>
              <w:t>95% CI</w:t>
            </w:r>
          </w:p>
        </w:tc>
        <w:tc>
          <w:tcPr>
            <w:tcW w:w="1078" w:type="dxa"/>
            <w:tcBorders>
              <w:top w:val="single" w:sz="4" w:space="0" w:color="999999"/>
              <w:left w:val="nil"/>
              <w:bottom w:val="single" w:sz="8" w:space="0" w:color="666666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b/>
                <w:sz w:val="24"/>
                <w:szCs w:val="24"/>
                <w:lang w:val="en-GB" w:eastAsia="es-ES_tradnl"/>
              </w:rPr>
              <w:t>p-value</w:t>
            </w:r>
          </w:p>
        </w:tc>
      </w:tr>
      <w:tr w:rsidR="00A21083" w:rsidRPr="00A21083" w:rsidTr="00037776">
        <w:trPr>
          <w:trHeight w:val="1724"/>
        </w:trPr>
        <w:tc>
          <w:tcPr>
            <w:tcW w:w="3961" w:type="dxa"/>
            <w:tcBorders>
              <w:top w:val="nil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  <w:proofErr w:type="spellStart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AFP_b</w:t>
            </w:r>
            <w:proofErr w:type="spellEnd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 xml:space="preserve"> (per 1000)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  <w:proofErr w:type="spellStart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Brb_t</w:t>
            </w:r>
            <w:proofErr w:type="spellEnd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_ Categorized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  <w:bookmarkStart w:id="1" w:name="_GoBack"/>
            <w:bookmarkEnd w:id="1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 </w:t>
            </w:r>
            <w:proofErr w:type="spellStart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Brb_t</w:t>
            </w:r>
            <w:proofErr w:type="spellEnd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_ (Third 1)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  </w:t>
            </w:r>
            <w:proofErr w:type="spellStart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Brb_t</w:t>
            </w:r>
            <w:proofErr w:type="spellEnd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_ (Third 2)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  </w:t>
            </w:r>
            <w:proofErr w:type="spellStart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Brb_t</w:t>
            </w:r>
            <w:proofErr w:type="spellEnd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_ (Third 3)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  <w:proofErr w:type="spellStart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AP_t</w:t>
            </w:r>
            <w:proofErr w:type="spellEnd"/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 xml:space="preserve"> (per 100)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999999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1.66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1 (Ref.)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1.49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4.47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1.68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999999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037776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>
              <w:rPr>
                <w:rFonts w:cstheme="minorHAnsi"/>
                <w:sz w:val="24"/>
                <w:szCs w:val="24"/>
                <w:lang w:val="en-GB" w:eastAsia="es-ES_tradnl"/>
              </w:rPr>
              <w:t>(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1.31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 xml:space="preserve"> - 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2.10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>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</w:p>
          <w:p w:rsidR="00A21083" w:rsidRPr="00A21083" w:rsidRDefault="00037776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>
              <w:rPr>
                <w:rFonts w:cstheme="minorHAnsi"/>
                <w:sz w:val="24"/>
                <w:szCs w:val="24"/>
                <w:lang w:val="en-GB" w:eastAsia="es-ES_tradnl"/>
              </w:rPr>
              <w:t>(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0.37 – 5.96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>)</w:t>
            </w:r>
          </w:p>
          <w:p w:rsidR="00A21083" w:rsidRPr="00A21083" w:rsidRDefault="00037776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>
              <w:rPr>
                <w:rFonts w:cstheme="minorHAnsi"/>
                <w:sz w:val="24"/>
                <w:szCs w:val="24"/>
                <w:lang w:val="en-GB" w:eastAsia="es-ES_tradnl"/>
              </w:rPr>
              <w:t>(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1.80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 xml:space="preserve"> - 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11.09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>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</w:p>
          <w:p w:rsidR="00A21083" w:rsidRPr="00A21083" w:rsidRDefault="00037776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>
              <w:rPr>
                <w:rFonts w:cstheme="minorHAnsi"/>
                <w:sz w:val="24"/>
                <w:szCs w:val="24"/>
                <w:lang w:val="en-GB" w:eastAsia="es-ES_tradnl"/>
              </w:rPr>
              <w:t>(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1.41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 xml:space="preserve"> - 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2.01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999999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&lt; 0.001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0.577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&lt; 0.001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&lt; 0.001</w:t>
            </w:r>
          </w:p>
        </w:tc>
      </w:tr>
    </w:tbl>
    <w:p w:rsidR="00A21083" w:rsidRPr="00A21083" w:rsidRDefault="00A21083" w:rsidP="003C6DD1">
      <w:pPr>
        <w:spacing w:line="480" w:lineRule="auto"/>
        <w:rPr>
          <w:rFonts w:cstheme="minorHAnsi"/>
          <w:sz w:val="24"/>
          <w:szCs w:val="24"/>
          <w:lang w:val="en-GB" w:eastAsia="es-ES_tradnl"/>
        </w:rPr>
      </w:pPr>
    </w:p>
    <w:p w:rsidR="00A21083" w:rsidRPr="00A21083" w:rsidRDefault="00A21083" w:rsidP="00424F38">
      <w:pPr>
        <w:pStyle w:val="HTMLconformatoprevio"/>
        <w:shd w:val="clear" w:color="auto" w:fill="FFFFFF"/>
        <w:spacing w:line="480" w:lineRule="auto"/>
        <w:jc w:val="both"/>
        <w:rPr>
          <w:rFonts w:asciiTheme="minorHAnsi" w:hAnsiTheme="minorHAnsi" w:cstheme="minorHAnsi"/>
          <w:color w:val="212121"/>
          <w:sz w:val="24"/>
          <w:szCs w:val="24"/>
          <w:lang w:val="en-GB"/>
        </w:rPr>
      </w:pPr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 xml:space="preserve">Comment: </w:t>
      </w:r>
      <w:r w:rsidR="007E014C">
        <w:rPr>
          <w:rFonts w:asciiTheme="minorHAnsi" w:hAnsiTheme="minorHAnsi" w:cstheme="minorHAnsi"/>
          <w:color w:val="212121"/>
          <w:sz w:val="24"/>
          <w:szCs w:val="24"/>
          <w:lang w:val="en-GB"/>
        </w:rPr>
        <w:t>In this model</w:t>
      </w:r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 xml:space="preserve"> it is observed that, significantly, the risk is 66% higher for every 1000 units of baseline AFP and 68% higher for every 100 units of </w:t>
      </w:r>
      <w:proofErr w:type="spellStart"/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>AP_t</w:t>
      </w:r>
      <w:proofErr w:type="spellEnd"/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 xml:space="preserve">.  Also, it is significant that this risk of mortality is almost 4.5 times higher in the third </w:t>
      </w:r>
      <w:proofErr w:type="spellStart"/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>third</w:t>
      </w:r>
      <w:proofErr w:type="spellEnd"/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 xml:space="preserve"> of the </w:t>
      </w:r>
      <w:proofErr w:type="spellStart"/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>Brb_t</w:t>
      </w:r>
      <w:proofErr w:type="spellEnd"/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>, than in the first third or reference (the confidence interval is relatively broad).</w:t>
      </w:r>
    </w:p>
    <w:p w:rsidR="003F5AF2" w:rsidRPr="007E014C" w:rsidRDefault="003F5AF2" w:rsidP="003C6DD1">
      <w:pPr>
        <w:spacing w:line="480" w:lineRule="auto"/>
        <w:rPr>
          <w:rFonts w:cstheme="minorHAnsi"/>
          <w:sz w:val="24"/>
          <w:szCs w:val="24"/>
          <w:lang w:val="en-US"/>
        </w:rPr>
      </w:pPr>
    </w:p>
    <w:sectPr w:rsidR="003F5AF2" w:rsidRPr="007E014C" w:rsidSect="00037776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083"/>
    <w:rsid w:val="00037776"/>
    <w:rsid w:val="001E6555"/>
    <w:rsid w:val="003C6DD1"/>
    <w:rsid w:val="003F5AF2"/>
    <w:rsid w:val="00424F38"/>
    <w:rsid w:val="00456405"/>
    <w:rsid w:val="007E014C"/>
    <w:rsid w:val="00840A92"/>
    <w:rsid w:val="00A2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7E2419-5F38-4183-964E-224F5D48A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clara1">
    <w:name w:val="Tabla con cuadrícula 1 clara1"/>
    <w:basedOn w:val="Tablanormal"/>
    <w:uiPriority w:val="46"/>
    <w:rsid w:val="00A2108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TMLconformatoprevio">
    <w:name w:val="HTML Preformatted"/>
    <w:basedOn w:val="Normal"/>
    <w:link w:val="HTMLconformatoprevioCar"/>
    <w:uiPriority w:val="99"/>
    <w:rsid w:val="00A210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" w:hAnsi="Courier" w:cs="Courier"/>
      <w:sz w:val="20"/>
      <w:szCs w:val="20"/>
      <w:lang w:val="es-ES_tradnl"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A21083"/>
    <w:rPr>
      <w:rFonts w:ascii="Courier" w:hAnsi="Courier" w:cs="Courier"/>
      <w:sz w:val="20"/>
      <w:szCs w:val="20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2019-10-28T18:42:00Z</dcterms:created>
  <dcterms:modified xsi:type="dcterms:W3CDTF">2019-10-29T19:06:00Z</dcterms:modified>
</cp:coreProperties>
</file>